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6A6911" w14:textId="77777777" w:rsidR="00B603DB" w:rsidRDefault="00B603DB" w:rsidP="00B603DB">
      <w:pPr>
        <w:pStyle w:val="p1"/>
        <w:rPr>
          <w:sz w:val="22"/>
          <w:szCs w:val="22"/>
        </w:rPr>
      </w:pPr>
    </w:p>
    <w:p w14:paraId="55A700F1" w14:textId="77777777" w:rsidR="00B603DB" w:rsidRDefault="00B603DB" w:rsidP="00B603DB">
      <w:pPr>
        <w:pStyle w:val="p1"/>
        <w:rPr>
          <w:sz w:val="22"/>
          <w:szCs w:val="22"/>
        </w:rPr>
      </w:pPr>
    </w:p>
    <w:p w14:paraId="4DC25113" w14:textId="77777777" w:rsidR="00B603DB" w:rsidRDefault="00B603DB" w:rsidP="00B603DB">
      <w:pPr>
        <w:pStyle w:val="p1"/>
        <w:rPr>
          <w:sz w:val="22"/>
          <w:szCs w:val="22"/>
        </w:rPr>
      </w:pPr>
    </w:p>
    <w:p w14:paraId="7FA43C43" w14:textId="02DC0541" w:rsidR="00B603DB" w:rsidRPr="00B603DB" w:rsidRDefault="00B603DB" w:rsidP="00B603DB">
      <w:pPr>
        <w:pStyle w:val="p1"/>
        <w:rPr>
          <w:sz w:val="28"/>
          <w:szCs w:val="28"/>
        </w:rPr>
      </w:pPr>
      <w:r w:rsidRPr="00B603DB">
        <w:rPr>
          <w:sz w:val="28"/>
          <w:szCs w:val="28"/>
        </w:rPr>
        <w:t>Dear Valued Customer,</w:t>
      </w:r>
    </w:p>
    <w:p w14:paraId="422E7296" w14:textId="77777777" w:rsidR="00B603DB" w:rsidRPr="00B603DB" w:rsidRDefault="00B603DB" w:rsidP="00B603DB">
      <w:pPr>
        <w:pStyle w:val="p1"/>
        <w:rPr>
          <w:sz w:val="28"/>
          <w:szCs w:val="28"/>
        </w:rPr>
      </w:pPr>
    </w:p>
    <w:p w14:paraId="05AF218B" w14:textId="77777777" w:rsidR="00B603DB" w:rsidRPr="00B603DB" w:rsidRDefault="00B603DB" w:rsidP="00B603DB">
      <w:pPr>
        <w:pStyle w:val="p1"/>
        <w:rPr>
          <w:sz w:val="28"/>
          <w:szCs w:val="28"/>
        </w:rPr>
      </w:pPr>
    </w:p>
    <w:p w14:paraId="59C2E936" w14:textId="77777777" w:rsidR="00B603DB" w:rsidRDefault="00B603DB" w:rsidP="00B603DB">
      <w:pPr>
        <w:pStyle w:val="p1"/>
        <w:rPr>
          <w:sz w:val="28"/>
          <w:szCs w:val="28"/>
        </w:rPr>
      </w:pPr>
    </w:p>
    <w:p w14:paraId="029EF991" w14:textId="5A4D1246" w:rsidR="00B603DB" w:rsidRPr="00B603DB" w:rsidRDefault="00B603DB" w:rsidP="00B603DB">
      <w:pPr>
        <w:pStyle w:val="p1"/>
        <w:rPr>
          <w:sz w:val="28"/>
          <w:szCs w:val="28"/>
        </w:rPr>
      </w:pPr>
      <w:r w:rsidRPr="00B603DB">
        <w:rPr>
          <w:sz w:val="28"/>
          <w:szCs w:val="28"/>
        </w:rPr>
        <w:t>We hope this letter finds you well. We are committed to providing you with the best possible care, and we continually seek ways to improve our services and support your needs. As part of this commitment, we would like to formally inform you of an important update regarding our payment processing options, in addition to our in-office signage.</w:t>
      </w:r>
    </w:p>
    <w:p w14:paraId="211C98D3" w14:textId="77777777" w:rsidR="00B603DB" w:rsidRPr="00B603DB" w:rsidRDefault="00B603DB" w:rsidP="00B603DB">
      <w:pPr>
        <w:pStyle w:val="p1"/>
        <w:rPr>
          <w:sz w:val="28"/>
          <w:szCs w:val="28"/>
        </w:rPr>
      </w:pPr>
    </w:p>
    <w:p w14:paraId="23C84E61" w14:textId="1C02B340" w:rsidR="00B603DB" w:rsidRPr="00B603DB" w:rsidRDefault="00B603DB" w:rsidP="00B603DB">
      <w:pPr>
        <w:pStyle w:val="p1"/>
        <w:rPr>
          <w:sz w:val="28"/>
          <w:szCs w:val="28"/>
        </w:rPr>
      </w:pPr>
      <w:r w:rsidRPr="00B603DB">
        <w:rPr>
          <w:sz w:val="28"/>
          <w:szCs w:val="28"/>
        </w:rPr>
        <w:t xml:space="preserve">We have implemented a dual pricing system for our payment transactions. This means that we will offer two different prices for our services—one </w:t>
      </w:r>
      <w:r w:rsidR="009F3043">
        <w:rPr>
          <w:sz w:val="28"/>
          <w:szCs w:val="28"/>
        </w:rPr>
        <w:t xml:space="preserve">price for payments made by card and one discounted price </w:t>
      </w:r>
      <w:r w:rsidRPr="00B603DB">
        <w:rPr>
          <w:sz w:val="28"/>
          <w:szCs w:val="28"/>
        </w:rPr>
        <w:t>for payments made by cash or check</w:t>
      </w:r>
      <w:r w:rsidR="009F3043">
        <w:rPr>
          <w:sz w:val="28"/>
          <w:szCs w:val="28"/>
        </w:rPr>
        <w:t>.</w:t>
      </w:r>
    </w:p>
    <w:p w14:paraId="1C541CB8" w14:textId="77777777" w:rsidR="00B603DB" w:rsidRPr="00B603DB" w:rsidRDefault="00B603DB" w:rsidP="00B603DB">
      <w:pPr>
        <w:pStyle w:val="p1"/>
        <w:rPr>
          <w:i/>
          <w:iCs/>
          <w:sz w:val="28"/>
          <w:szCs w:val="28"/>
        </w:rPr>
      </w:pPr>
    </w:p>
    <w:p w14:paraId="5673B7F4" w14:textId="315EC90F" w:rsidR="00B603DB" w:rsidRPr="00B603DB" w:rsidRDefault="00B603DB" w:rsidP="00B603DB">
      <w:pPr>
        <w:pStyle w:val="p1"/>
        <w:rPr>
          <w:b/>
          <w:bCs/>
          <w:sz w:val="28"/>
          <w:szCs w:val="28"/>
        </w:rPr>
      </w:pPr>
      <w:r w:rsidRPr="00B603DB">
        <w:rPr>
          <w:b/>
          <w:bCs/>
          <w:i/>
          <w:iCs/>
          <w:sz w:val="28"/>
          <w:szCs w:val="28"/>
        </w:rPr>
        <w:t>What is Dual Pricing?</w:t>
      </w:r>
    </w:p>
    <w:p w14:paraId="04AD18F6" w14:textId="55015CF4" w:rsidR="00B603DB" w:rsidRPr="00B603DB" w:rsidRDefault="00B603DB" w:rsidP="00B603DB">
      <w:pPr>
        <w:pStyle w:val="p2"/>
        <w:rPr>
          <w:sz w:val="28"/>
          <w:szCs w:val="28"/>
        </w:rPr>
      </w:pPr>
      <w:r w:rsidRPr="00B603DB">
        <w:rPr>
          <w:sz w:val="28"/>
          <w:szCs w:val="28"/>
        </w:rPr>
        <w:t xml:space="preserve">Dual Pricing allows us to set our standard price for credit and debit card payments, which includes all applicable fees. Patients who choose to pay with cash or check will receive a discount, offering a </w:t>
      </w:r>
      <w:r w:rsidRPr="00B603DB">
        <w:rPr>
          <w:rStyle w:val="s1"/>
          <w:rFonts w:eastAsiaTheme="majorEastAsia"/>
          <w:sz w:val="28"/>
          <w:szCs w:val="28"/>
        </w:rPr>
        <w:t>lower-cost option</w:t>
      </w:r>
      <w:r w:rsidRPr="00B603DB">
        <w:rPr>
          <w:sz w:val="28"/>
          <w:szCs w:val="28"/>
        </w:rPr>
        <w:t>. We encourage you to consider using cash or check for your payments whenever possible, as this allows us to keep our overhead costs lower and allocate more resources toward providing quality care.</w:t>
      </w:r>
    </w:p>
    <w:p w14:paraId="533F6D1E" w14:textId="77777777" w:rsidR="00B603DB" w:rsidRPr="00B603DB" w:rsidRDefault="00B603DB" w:rsidP="00B603DB">
      <w:pPr>
        <w:pStyle w:val="p1"/>
        <w:rPr>
          <w:sz w:val="28"/>
          <w:szCs w:val="28"/>
        </w:rPr>
      </w:pPr>
    </w:p>
    <w:p w14:paraId="3ACAE897" w14:textId="6686EA14" w:rsidR="00B603DB" w:rsidRPr="00B603DB" w:rsidRDefault="00B603DB" w:rsidP="00B603DB">
      <w:pPr>
        <w:pStyle w:val="p1"/>
        <w:rPr>
          <w:sz w:val="28"/>
          <w:szCs w:val="28"/>
        </w:rPr>
      </w:pPr>
      <w:r w:rsidRPr="00B603DB">
        <w:rPr>
          <w:sz w:val="28"/>
          <w:szCs w:val="28"/>
        </w:rPr>
        <w:t>We want to ensure transparency in our pricing, and we will always inform you of the total cost prior to the completion of your transaction. Our staff and provider will be available to answer any questions you may have regarding this new payment structure.</w:t>
      </w:r>
    </w:p>
    <w:p w14:paraId="7CF7529D" w14:textId="77777777" w:rsidR="00B603DB" w:rsidRPr="00B603DB" w:rsidRDefault="00B603DB" w:rsidP="00B603DB">
      <w:pPr>
        <w:pStyle w:val="p1"/>
        <w:rPr>
          <w:sz w:val="28"/>
          <w:szCs w:val="28"/>
        </w:rPr>
      </w:pPr>
    </w:p>
    <w:p w14:paraId="46F8F847" w14:textId="35C3333C" w:rsidR="00B603DB" w:rsidRPr="00B603DB" w:rsidRDefault="00B603DB" w:rsidP="00B603DB">
      <w:pPr>
        <w:pStyle w:val="p1"/>
        <w:rPr>
          <w:sz w:val="28"/>
          <w:szCs w:val="28"/>
        </w:rPr>
      </w:pPr>
      <w:r w:rsidRPr="00B603DB">
        <w:rPr>
          <w:sz w:val="28"/>
          <w:szCs w:val="28"/>
        </w:rPr>
        <w:t>Thank you for your understanding and support as we implement this change to enhance our</w:t>
      </w:r>
      <w:r>
        <w:rPr>
          <w:sz w:val="28"/>
          <w:szCs w:val="28"/>
        </w:rPr>
        <w:t xml:space="preserve"> </w:t>
      </w:r>
      <w:r w:rsidRPr="00B603DB">
        <w:rPr>
          <w:sz w:val="28"/>
          <w:szCs w:val="28"/>
        </w:rPr>
        <w:t>practice's sustainability and continuing care for our valued customers.</w:t>
      </w:r>
    </w:p>
    <w:p w14:paraId="44CA3576" w14:textId="77777777" w:rsidR="00B603DB" w:rsidRDefault="00B603DB" w:rsidP="00B603DB">
      <w:pPr>
        <w:pStyle w:val="p1"/>
        <w:rPr>
          <w:sz w:val="28"/>
          <w:szCs w:val="28"/>
        </w:rPr>
      </w:pPr>
    </w:p>
    <w:p w14:paraId="52CA2824" w14:textId="77777777" w:rsidR="00B603DB" w:rsidRDefault="00B603DB" w:rsidP="00B603DB">
      <w:pPr>
        <w:pStyle w:val="p1"/>
        <w:rPr>
          <w:sz w:val="28"/>
          <w:szCs w:val="28"/>
        </w:rPr>
      </w:pPr>
    </w:p>
    <w:p w14:paraId="5859A9A3" w14:textId="1C71BF72" w:rsidR="00B603DB" w:rsidRPr="00B603DB" w:rsidRDefault="00B603DB" w:rsidP="00B603DB">
      <w:pPr>
        <w:pStyle w:val="p1"/>
        <w:rPr>
          <w:sz w:val="28"/>
          <w:szCs w:val="28"/>
        </w:rPr>
      </w:pPr>
      <w:r w:rsidRPr="00B603DB">
        <w:rPr>
          <w:sz w:val="28"/>
          <w:szCs w:val="28"/>
        </w:rPr>
        <w:t>Warm regards,</w:t>
      </w:r>
    </w:p>
    <w:p w14:paraId="444443C1" w14:textId="77777777" w:rsidR="00B603DB" w:rsidRPr="00B603DB" w:rsidRDefault="00B603DB" w:rsidP="00B603DB">
      <w:pPr>
        <w:pStyle w:val="p1"/>
        <w:rPr>
          <w:sz w:val="28"/>
          <w:szCs w:val="28"/>
        </w:rPr>
      </w:pPr>
    </w:p>
    <w:p w14:paraId="4253A85B" w14:textId="77777777" w:rsidR="00B603DB" w:rsidRDefault="00B603DB" w:rsidP="00B603DB">
      <w:pPr>
        <w:pStyle w:val="p1"/>
        <w:rPr>
          <w:sz w:val="28"/>
          <w:szCs w:val="28"/>
        </w:rPr>
      </w:pPr>
    </w:p>
    <w:p w14:paraId="0E787572" w14:textId="77777777" w:rsidR="00B603DB" w:rsidRDefault="00B603DB" w:rsidP="00B603DB">
      <w:pPr>
        <w:pStyle w:val="p1"/>
        <w:rPr>
          <w:rStyle w:val="s2"/>
          <w:rFonts w:eastAsiaTheme="majorEastAsia"/>
          <w:sz w:val="28"/>
          <w:szCs w:val="28"/>
        </w:rPr>
      </w:pPr>
    </w:p>
    <w:p w14:paraId="752452D4" w14:textId="77777777" w:rsidR="00B603DB" w:rsidRDefault="00B603DB" w:rsidP="00B603DB">
      <w:pPr>
        <w:pStyle w:val="p1"/>
        <w:rPr>
          <w:rStyle w:val="s2"/>
          <w:rFonts w:eastAsiaTheme="majorEastAsia"/>
          <w:sz w:val="28"/>
          <w:szCs w:val="28"/>
        </w:rPr>
      </w:pPr>
    </w:p>
    <w:p w14:paraId="1418D1F6" w14:textId="77777777" w:rsidR="00B603DB" w:rsidRDefault="00B603DB" w:rsidP="00B603DB">
      <w:pPr>
        <w:pStyle w:val="p1"/>
        <w:rPr>
          <w:rStyle w:val="s2"/>
          <w:rFonts w:eastAsiaTheme="majorEastAsia"/>
          <w:sz w:val="28"/>
          <w:szCs w:val="28"/>
        </w:rPr>
      </w:pPr>
    </w:p>
    <w:p w14:paraId="02CDB6FF" w14:textId="0D8A778B" w:rsidR="00B603DB" w:rsidRPr="00B603DB" w:rsidRDefault="00B603DB" w:rsidP="00B603DB">
      <w:pPr>
        <w:pStyle w:val="p1"/>
        <w:rPr>
          <w:sz w:val="28"/>
          <w:szCs w:val="28"/>
        </w:rPr>
      </w:pPr>
      <w:r w:rsidRPr="00B603DB">
        <w:rPr>
          <w:rStyle w:val="s2"/>
          <w:rFonts w:eastAsiaTheme="majorEastAsia"/>
          <w:sz w:val="28"/>
          <w:szCs w:val="28"/>
        </w:rPr>
        <w:t>FAQ</w:t>
      </w:r>
    </w:p>
    <w:p w14:paraId="2B49502E" w14:textId="77777777" w:rsidR="00B603DB" w:rsidRPr="00B603DB" w:rsidRDefault="00B603DB" w:rsidP="00B603DB">
      <w:pPr>
        <w:pStyle w:val="p1"/>
        <w:rPr>
          <w:b/>
          <w:bCs/>
          <w:sz w:val="28"/>
          <w:szCs w:val="28"/>
        </w:rPr>
      </w:pPr>
    </w:p>
    <w:p w14:paraId="28F213E1" w14:textId="09E82E6A" w:rsidR="00B603DB" w:rsidRPr="00B603DB" w:rsidRDefault="00B603DB" w:rsidP="00B603DB">
      <w:pPr>
        <w:pStyle w:val="p1"/>
        <w:rPr>
          <w:sz w:val="28"/>
          <w:szCs w:val="28"/>
        </w:rPr>
      </w:pPr>
      <w:r w:rsidRPr="00B603DB">
        <w:rPr>
          <w:b/>
          <w:bCs/>
          <w:sz w:val="28"/>
          <w:szCs w:val="28"/>
        </w:rPr>
        <w:t>What is Dual Pricing?</w:t>
      </w:r>
    </w:p>
    <w:p w14:paraId="4E64B44C" w14:textId="7B276D1D" w:rsidR="00B603DB" w:rsidRPr="00B603DB" w:rsidRDefault="00B603DB" w:rsidP="00B603DB">
      <w:pPr>
        <w:pStyle w:val="p3"/>
        <w:rPr>
          <w:sz w:val="22"/>
          <w:szCs w:val="22"/>
        </w:rPr>
      </w:pPr>
      <w:r w:rsidRPr="00B603DB">
        <w:rPr>
          <w:sz w:val="22"/>
          <w:szCs w:val="22"/>
        </w:rPr>
        <w:t xml:space="preserve">Dual pricing refers to a pricing strategy where a seller offers two different prices for the same product or service: one </w:t>
      </w:r>
      <w:r w:rsidR="009F3043">
        <w:rPr>
          <w:sz w:val="22"/>
          <w:szCs w:val="22"/>
        </w:rPr>
        <w:t xml:space="preserve">standard price for those paying by card and one </w:t>
      </w:r>
      <w:r w:rsidR="00454BD3">
        <w:rPr>
          <w:sz w:val="22"/>
          <w:szCs w:val="22"/>
        </w:rPr>
        <w:t xml:space="preserve">discounted </w:t>
      </w:r>
      <w:r w:rsidRPr="00B603DB">
        <w:rPr>
          <w:sz w:val="22"/>
          <w:szCs w:val="22"/>
        </w:rPr>
        <w:t>price</w:t>
      </w:r>
      <w:r w:rsidR="00864CA2">
        <w:rPr>
          <w:sz w:val="22"/>
          <w:szCs w:val="22"/>
        </w:rPr>
        <w:t xml:space="preserve"> </w:t>
      </w:r>
      <w:r w:rsidRPr="00B603DB">
        <w:rPr>
          <w:sz w:val="22"/>
          <w:szCs w:val="22"/>
        </w:rPr>
        <w:t>for customers paying with cas</w:t>
      </w:r>
      <w:r w:rsidR="009F3043">
        <w:rPr>
          <w:sz w:val="22"/>
          <w:szCs w:val="22"/>
        </w:rPr>
        <w:t>h</w:t>
      </w:r>
      <w:r w:rsidRPr="00B603DB">
        <w:rPr>
          <w:sz w:val="22"/>
          <w:szCs w:val="22"/>
        </w:rPr>
        <w:t xml:space="preserve">. </w:t>
      </w:r>
    </w:p>
    <w:p w14:paraId="2BE56B9D" w14:textId="77777777" w:rsidR="00B603DB" w:rsidRPr="00B603DB" w:rsidRDefault="00B603DB" w:rsidP="00B603DB">
      <w:pPr>
        <w:pStyle w:val="p1"/>
        <w:rPr>
          <w:b/>
          <w:bCs/>
          <w:sz w:val="28"/>
          <w:szCs w:val="28"/>
        </w:rPr>
      </w:pPr>
    </w:p>
    <w:p w14:paraId="0865AABE" w14:textId="3695CCFA" w:rsidR="00B603DB" w:rsidRPr="00B603DB" w:rsidRDefault="00B603DB" w:rsidP="00B603DB">
      <w:pPr>
        <w:pStyle w:val="p1"/>
        <w:rPr>
          <w:sz w:val="28"/>
          <w:szCs w:val="28"/>
        </w:rPr>
      </w:pPr>
      <w:r w:rsidRPr="00B603DB">
        <w:rPr>
          <w:b/>
          <w:bCs/>
          <w:sz w:val="28"/>
          <w:szCs w:val="28"/>
        </w:rPr>
        <w:t>What is Surcharging?</w:t>
      </w:r>
    </w:p>
    <w:p w14:paraId="750B13FD" w14:textId="4C852891" w:rsidR="00B603DB" w:rsidRPr="00B603DB" w:rsidRDefault="00B603DB" w:rsidP="00B603DB">
      <w:pPr>
        <w:pStyle w:val="p3"/>
        <w:rPr>
          <w:sz w:val="22"/>
          <w:szCs w:val="22"/>
        </w:rPr>
      </w:pPr>
      <w:r w:rsidRPr="00B603DB">
        <w:rPr>
          <w:sz w:val="22"/>
          <w:szCs w:val="22"/>
        </w:rPr>
        <w:t>Surcharging a credit card adds an additional fee</w:t>
      </w:r>
      <w:r w:rsidR="00864CA2">
        <w:rPr>
          <w:sz w:val="22"/>
          <w:szCs w:val="22"/>
        </w:rPr>
        <w:t xml:space="preserve"> </w:t>
      </w:r>
      <w:r w:rsidRPr="00B603DB">
        <w:rPr>
          <w:sz w:val="22"/>
          <w:szCs w:val="22"/>
        </w:rPr>
        <w:t xml:space="preserve">charged to customers who choose to pay with a credit card. </w:t>
      </w:r>
      <w:r w:rsidR="00454BD3" w:rsidRPr="00B603DB">
        <w:rPr>
          <w:sz w:val="22"/>
          <w:szCs w:val="22"/>
        </w:rPr>
        <w:t xml:space="preserve">Surcharging applies to credit cards only (debit cards are treated as cash). </w:t>
      </w:r>
      <w:r w:rsidRPr="00B603DB">
        <w:rPr>
          <w:sz w:val="22"/>
          <w:szCs w:val="22"/>
        </w:rPr>
        <w:t>This fee is typically a percentage of the transaction amount</w:t>
      </w:r>
      <w:r w:rsidR="00864CA2">
        <w:rPr>
          <w:sz w:val="22"/>
          <w:szCs w:val="22"/>
        </w:rPr>
        <w:t xml:space="preserve"> </w:t>
      </w:r>
      <w:r w:rsidRPr="00B603DB">
        <w:rPr>
          <w:sz w:val="22"/>
          <w:szCs w:val="22"/>
        </w:rPr>
        <w:t>and is added to the total cost of the purchase to cover the merchant's credit card processing fees.</w:t>
      </w:r>
    </w:p>
    <w:p w14:paraId="056CD81A" w14:textId="77777777" w:rsidR="00B603DB" w:rsidRPr="00B603DB" w:rsidRDefault="00B603DB" w:rsidP="00B603DB">
      <w:pPr>
        <w:pStyle w:val="p1"/>
        <w:rPr>
          <w:b/>
          <w:bCs/>
          <w:sz w:val="28"/>
          <w:szCs w:val="28"/>
        </w:rPr>
      </w:pPr>
    </w:p>
    <w:p w14:paraId="450AB457" w14:textId="1B5E22E1" w:rsidR="00B603DB" w:rsidRPr="00B603DB" w:rsidRDefault="00B603DB" w:rsidP="00B603DB">
      <w:pPr>
        <w:pStyle w:val="p1"/>
        <w:rPr>
          <w:sz w:val="28"/>
          <w:szCs w:val="28"/>
        </w:rPr>
      </w:pPr>
      <w:r w:rsidRPr="00B603DB">
        <w:rPr>
          <w:b/>
          <w:bCs/>
          <w:sz w:val="28"/>
          <w:szCs w:val="28"/>
        </w:rPr>
        <w:t>How do Dual Pricing and Surcharges differ?</w:t>
      </w:r>
    </w:p>
    <w:p w14:paraId="724B68E7" w14:textId="77777777" w:rsidR="00864CA2" w:rsidRDefault="00B603DB" w:rsidP="00B603DB">
      <w:pPr>
        <w:pStyle w:val="p3"/>
        <w:rPr>
          <w:sz w:val="22"/>
          <w:szCs w:val="22"/>
        </w:rPr>
      </w:pPr>
      <w:r w:rsidRPr="00B603DB">
        <w:rPr>
          <w:sz w:val="22"/>
          <w:szCs w:val="22"/>
        </w:rPr>
        <w:t>The primary difference is in how they present pricing to customers. Dual pricing displays two different prices at the outset,</w:t>
      </w:r>
      <w:r w:rsidR="00864CA2">
        <w:rPr>
          <w:sz w:val="22"/>
          <w:szCs w:val="22"/>
        </w:rPr>
        <w:t xml:space="preserve"> </w:t>
      </w:r>
      <w:r w:rsidRPr="00B603DB">
        <w:rPr>
          <w:sz w:val="22"/>
          <w:szCs w:val="22"/>
        </w:rPr>
        <w:t xml:space="preserve">encouraging customers to choose how they would like to pay. </w:t>
      </w:r>
    </w:p>
    <w:p w14:paraId="0E21E130" w14:textId="77777777" w:rsidR="00864CA2" w:rsidRDefault="00864CA2" w:rsidP="00B603DB">
      <w:pPr>
        <w:pStyle w:val="p3"/>
        <w:rPr>
          <w:sz w:val="22"/>
          <w:szCs w:val="22"/>
        </w:rPr>
      </w:pPr>
    </w:p>
    <w:p w14:paraId="55771532" w14:textId="5204684B" w:rsidR="00B603DB" w:rsidRPr="00B603DB" w:rsidRDefault="00B603DB" w:rsidP="00B603DB">
      <w:pPr>
        <w:pStyle w:val="p3"/>
        <w:rPr>
          <w:sz w:val="22"/>
          <w:szCs w:val="22"/>
        </w:rPr>
      </w:pPr>
      <w:r w:rsidRPr="00B603DB">
        <w:rPr>
          <w:sz w:val="22"/>
          <w:szCs w:val="22"/>
        </w:rPr>
        <w:t xml:space="preserve">In contrast, </w:t>
      </w:r>
      <w:r w:rsidR="00864CA2">
        <w:rPr>
          <w:sz w:val="22"/>
          <w:szCs w:val="22"/>
        </w:rPr>
        <w:t xml:space="preserve">with surcharging, </w:t>
      </w:r>
      <w:r w:rsidRPr="00B603DB">
        <w:rPr>
          <w:sz w:val="22"/>
          <w:szCs w:val="22"/>
        </w:rPr>
        <w:t>a surcharge is applied only when a customer</w:t>
      </w:r>
      <w:r w:rsidR="00864CA2">
        <w:rPr>
          <w:sz w:val="22"/>
          <w:szCs w:val="22"/>
        </w:rPr>
        <w:t xml:space="preserve"> </w:t>
      </w:r>
      <w:r w:rsidRPr="00B603DB">
        <w:rPr>
          <w:sz w:val="22"/>
          <w:szCs w:val="22"/>
        </w:rPr>
        <w:t>chooses to use a credit card</w:t>
      </w:r>
      <w:r w:rsidR="00864CA2">
        <w:rPr>
          <w:sz w:val="22"/>
          <w:szCs w:val="22"/>
        </w:rPr>
        <w:t xml:space="preserve"> (debit cards are treated as cash. The business pays the associated costs for accepting a debit cards), </w:t>
      </w:r>
      <w:r w:rsidRPr="00B603DB">
        <w:rPr>
          <w:sz w:val="22"/>
          <w:szCs w:val="22"/>
        </w:rPr>
        <w:t>making the transaction cost higher after the payment method is selected.</w:t>
      </w:r>
    </w:p>
    <w:p w14:paraId="2A2E3C82" w14:textId="77777777" w:rsidR="00B603DB" w:rsidRPr="00B603DB" w:rsidRDefault="00B603DB" w:rsidP="00B603DB">
      <w:pPr>
        <w:pStyle w:val="p1"/>
        <w:rPr>
          <w:b/>
          <w:bCs/>
          <w:sz w:val="28"/>
          <w:szCs w:val="28"/>
        </w:rPr>
      </w:pPr>
    </w:p>
    <w:p w14:paraId="5474F4E2" w14:textId="3BAB0010" w:rsidR="00B603DB" w:rsidRPr="00B603DB" w:rsidRDefault="00B603DB" w:rsidP="00B603DB">
      <w:pPr>
        <w:pStyle w:val="p1"/>
        <w:rPr>
          <w:sz w:val="28"/>
          <w:szCs w:val="28"/>
        </w:rPr>
      </w:pPr>
      <w:r w:rsidRPr="00B603DB">
        <w:rPr>
          <w:b/>
          <w:bCs/>
          <w:sz w:val="28"/>
          <w:szCs w:val="28"/>
        </w:rPr>
        <w:t>Is Dual Pricing and Surcharging legal?</w:t>
      </w:r>
    </w:p>
    <w:p w14:paraId="7DC3090D" w14:textId="77777777" w:rsidR="00864CA2" w:rsidRDefault="00B603DB" w:rsidP="00864CA2">
      <w:pPr>
        <w:pStyle w:val="p4"/>
        <w:rPr>
          <w:sz w:val="22"/>
          <w:szCs w:val="22"/>
        </w:rPr>
      </w:pPr>
      <w:r w:rsidRPr="00B603DB">
        <w:rPr>
          <w:sz w:val="22"/>
          <w:szCs w:val="22"/>
        </w:rPr>
        <w:t>Dual Pricing is fully legal and widely accepted across all 50 states. This straightforward pricing strategy is both compliant</w:t>
      </w:r>
      <w:r w:rsidR="00864CA2">
        <w:rPr>
          <w:sz w:val="22"/>
          <w:szCs w:val="22"/>
        </w:rPr>
        <w:t xml:space="preserve"> </w:t>
      </w:r>
      <w:r w:rsidRPr="00B603DB">
        <w:rPr>
          <w:sz w:val="22"/>
          <w:szCs w:val="22"/>
        </w:rPr>
        <w:t>and effective throughout the United States.</w:t>
      </w:r>
      <w:r w:rsidR="00864CA2">
        <w:rPr>
          <w:sz w:val="22"/>
          <w:szCs w:val="22"/>
        </w:rPr>
        <w:t xml:space="preserve"> </w:t>
      </w:r>
    </w:p>
    <w:p w14:paraId="1E635891" w14:textId="77777777" w:rsidR="00864CA2" w:rsidRDefault="00864CA2" w:rsidP="00864CA2">
      <w:pPr>
        <w:pStyle w:val="p4"/>
        <w:rPr>
          <w:sz w:val="22"/>
          <w:szCs w:val="22"/>
        </w:rPr>
      </w:pPr>
    </w:p>
    <w:p w14:paraId="6638D713" w14:textId="6F4561B2" w:rsidR="00B603DB" w:rsidRPr="00B603DB" w:rsidRDefault="00B603DB" w:rsidP="00B603DB">
      <w:pPr>
        <w:pStyle w:val="p4"/>
        <w:rPr>
          <w:sz w:val="22"/>
          <w:szCs w:val="22"/>
        </w:rPr>
      </w:pPr>
      <w:r w:rsidRPr="00B603DB">
        <w:rPr>
          <w:sz w:val="22"/>
          <w:szCs w:val="22"/>
        </w:rPr>
        <w:t xml:space="preserve">The legality of Surcharge programs vary by state. In most states, surcharging is permitted </w:t>
      </w:r>
      <w:r w:rsidR="00864CA2" w:rsidRPr="00B603DB">
        <w:rPr>
          <w:sz w:val="22"/>
          <w:szCs w:val="22"/>
        </w:rPr>
        <w:t>if</w:t>
      </w:r>
      <w:r w:rsidRPr="00B603DB">
        <w:rPr>
          <w:sz w:val="22"/>
          <w:szCs w:val="22"/>
        </w:rPr>
        <w:t xml:space="preserve"> the customer is</w:t>
      </w:r>
      <w:r w:rsidR="00864CA2">
        <w:rPr>
          <w:sz w:val="22"/>
          <w:szCs w:val="22"/>
        </w:rPr>
        <w:t xml:space="preserve"> </w:t>
      </w:r>
      <w:r w:rsidRPr="00B603DB">
        <w:rPr>
          <w:sz w:val="22"/>
          <w:szCs w:val="22"/>
        </w:rPr>
        <w:t xml:space="preserve">informed of the surcharge before completing the transaction. Signage is generally displayed with the merchant's facility </w:t>
      </w:r>
      <w:r w:rsidRPr="00B603DB">
        <w:rPr>
          <w:rStyle w:val="s1"/>
          <w:rFonts w:eastAsiaTheme="majorEastAsia"/>
          <w:sz w:val="22"/>
          <w:szCs w:val="22"/>
        </w:rPr>
        <w:t>to</w:t>
      </w:r>
      <w:r w:rsidR="00864CA2">
        <w:rPr>
          <w:sz w:val="22"/>
          <w:szCs w:val="22"/>
        </w:rPr>
        <w:t xml:space="preserve"> </w:t>
      </w:r>
      <w:r w:rsidRPr="00B603DB">
        <w:rPr>
          <w:sz w:val="22"/>
          <w:szCs w:val="22"/>
        </w:rPr>
        <w:t>notify customers of any applicable surcharges.</w:t>
      </w:r>
    </w:p>
    <w:p w14:paraId="7618E61E" w14:textId="77777777" w:rsidR="00B603DB" w:rsidRPr="00B603DB" w:rsidRDefault="00B603DB">
      <w:pPr>
        <w:rPr>
          <w:sz w:val="44"/>
          <w:szCs w:val="44"/>
        </w:rPr>
      </w:pPr>
    </w:p>
    <w:sectPr w:rsidR="00B603DB" w:rsidRPr="00B603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3DB"/>
    <w:rsid w:val="00454BD3"/>
    <w:rsid w:val="00504D54"/>
    <w:rsid w:val="005A013F"/>
    <w:rsid w:val="00864CA2"/>
    <w:rsid w:val="009F3043"/>
    <w:rsid w:val="00B603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5B6FCDF"/>
  <w15:chartTrackingRefBased/>
  <w15:docId w15:val="{A887B3C7-6FDD-7E47-B9EA-4626ED2ED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03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03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03D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03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03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03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03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03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03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03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03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03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03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03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03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03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03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03DB"/>
    <w:rPr>
      <w:rFonts w:eastAsiaTheme="majorEastAsia" w:cstheme="majorBidi"/>
      <w:color w:val="272727" w:themeColor="text1" w:themeTint="D8"/>
    </w:rPr>
  </w:style>
  <w:style w:type="paragraph" w:styleId="Title">
    <w:name w:val="Title"/>
    <w:basedOn w:val="Normal"/>
    <w:next w:val="Normal"/>
    <w:link w:val="TitleChar"/>
    <w:uiPriority w:val="10"/>
    <w:qFormat/>
    <w:rsid w:val="00B603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03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03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03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03DB"/>
    <w:pPr>
      <w:spacing w:before="160"/>
      <w:jc w:val="center"/>
    </w:pPr>
    <w:rPr>
      <w:i/>
      <w:iCs/>
      <w:color w:val="404040" w:themeColor="text1" w:themeTint="BF"/>
    </w:rPr>
  </w:style>
  <w:style w:type="character" w:customStyle="1" w:styleId="QuoteChar">
    <w:name w:val="Quote Char"/>
    <w:basedOn w:val="DefaultParagraphFont"/>
    <w:link w:val="Quote"/>
    <w:uiPriority w:val="29"/>
    <w:rsid w:val="00B603DB"/>
    <w:rPr>
      <w:i/>
      <w:iCs/>
      <w:color w:val="404040" w:themeColor="text1" w:themeTint="BF"/>
    </w:rPr>
  </w:style>
  <w:style w:type="paragraph" w:styleId="ListParagraph">
    <w:name w:val="List Paragraph"/>
    <w:basedOn w:val="Normal"/>
    <w:uiPriority w:val="34"/>
    <w:qFormat/>
    <w:rsid w:val="00B603DB"/>
    <w:pPr>
      <w:ind w:left="720"/>
      <w:contextualSpacing/>
    </w:pPr>
  </w:style>
  <w:style w:type="character" w:styleId="IntenseEmphasis">
    <w:name w:val="Intense Emphasis"/>
    <w:basedOn w:val="DefaultParagraphFont"/>
    <w:uiPriority w:val="21"/>
    <w:qFormat/>
    <w:rsid w:val="00B603DB"/>
    <w:rPr>
      <w:i/>
      <w:iCs/>
      <w:color w:val="0F4761" w:themeColor="accent1" w:themeShade="BF"/>
    </w:rPr>
  </w:style>
  <w:style w:type="paragraph" w:styleId="IntenseQuote">
    <w:name w:val="Intense Quote"/>
    <w:basedOn w:val="Normal"/>
    <w:next w:val="Normal"/>
    <w:link w:val="IntenseQuoteChar"/>
    <w:uiPriority w:val="30"/>
    <w:qFormat/>
    <w:rsid w:val="00B603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03DB"/>
    <w:rPr>
      <w:i/>
      <w:iCs/>
      <w:color w:val="0F4761" w:themeColor="accent1" w:themeShade="BF"/>
    </w:rPr>
  </w:style>
  <w:style w:type="character" w:styleId="IntenseReference">
    <w:name w:val="Intense Reference"/>
    <w:basedOn w:val="DefaultParagraphFont"/>
    <w:uiPriority w:val="32"/>
    <w:qFormat/>
    <w:rsid w:val="00B603DB"/>
    <w:rPr>
      <w:b/>
      <w:bCs/>
      <w:smallCaps/>
      <w:color w:val="0F4761" w:themeColor="accent1" w:themeShade="BF"/>
      <w:spacing w:val="5"/>
    </w:rPr>
  </w:style>
  <w:style w:type="paragraph" w:customStyle="1" w:styleId="p1">
    <w:name w:val="p1"/>
    <w:basedOn w:val="Normal"/>
    <w:rsid w:val="00B603DB"/>
    <w:pPr>
      <w:spacing w:after="0" w:line="240" w:lineRule="auto"/>
    </w:pPr>
    <w:rPr>
      <w:rFonts w:ascii="Arial" w:eastAsia="Times New Roman" w:hAnsi="Arial" w:cs="Arial"/>
      <w:color w:val="000000"/>
      <w:kern w:val="0"/>
      <w:sz w:val="18"/>
      <w:szCs w:val="18"/>
      <w14:ligatures w14:val="none"/>
    </w:rPr>
  </w:style>
  <w:style w:type="paragraph" w:customStyle="1" w:styleId="p2">
    <w:name w:val="p2"/>
    <w:basedOn w:val="Normal"/>
    <w:rsid w:val="00B603DB"/>
    <w:pPr>
      <w:spacing w:after="0" w:line="240" w:lineRule="auto"/>
    </w:pPr>
    <w:rPr>
      <w:rFonts w:ascii="Arial" w:eastAsia="Times New Roman" w:hAnsi="Arial" w:cs="Arial"/>
      <w:color w:val="0E0E0E"/>
      <w:kern w:val="0"/>
      <w:sz w:val="18"/>
      <w:szCs w:val="18"/>
      <w14:ligatures w14:val="none"/>
    </w:rPr>
  </w:style>
  <w:style w:type="paragraph" w:customStyle="1" w:styleId="p3">
    <w:name w:val="p3"/>
    <w:basedOn w:val="Normal"/>
    <w:rsid w:val="00B603DB"/>
    <w:pPr>
      <w:spacing w:after="0" w:line="240" w:lineRule="auto"/>
    </w:pPr>
    <w:rPr>
      <w:rFonts w:ascii="Arial" w:eastAsia="Times New Roman" w:hAnsi="Arial" w:cs="Arial"/>
      <w:color w:val="000000"/>
      <w:kern w:val="0"/>
      <w:sz w:val="15"/>
      <w:szCs w:val="15"/>
      <w14:ligatures w14:val="none"/>
    </w:rPr>
  </w:style>
  <w:style w:type="paragraph" w:customStyle="1" w:styleId="p4">
    <w:name w:val="p4"/>
    <w:basedOn w:val="Normal"/>
    <w:rsid w:val="00B603DB"/>
    <w:pPr>
      <w:spacing w:after="0" w:line="240" w:lineRule="auto"/>
    </w:pPr>
    <w:rPr>
      <w:rFonts w:ascii="Arial" w:eastAsia="Times New Roman" w:hAnsi="Arial" w:cs="Arial"/>
      <w:color w:val="0E0E0E"/>
      <w:kern w:val="0"/>
      <w:sz w:val="15"/>
      <w:szCs w:val="15"/>
      <w14:ligatures w14:val="none"/>
    </w:rPr>
  </w:style>
  <w:style w:type="character" w:customStyle="1" w:styleId="s1">
    <w:name w:val="s1"/>
    <w:basedOn w:val="DefaultParagraphFont"/>
    <w:rsid w:val="00B603DB"/>
    <w:rPr>
      <w:color w:val="0E0E0E"/>
    </w:rPr>
  </w:style>
  <w:style w:type="character" w:customStyle="1" w:styleId="s2">
    <w:name w:val="s2"/>
    <w:basedOn w:val="DefaultParagraphFont"/>
    <w:rsid w:val="00B603DB"/>
    <w:rPr>
      <w:rFonts w:ascii="Helvetica" w:hAnsi="Helvetica" w:hint="default"/>
      <w:color w:val="01154D"/>
      <w:sz w:val="54"/>
      <w:szCs w:val="5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507</Words>
  <Characters>2603</Characters>
  <Application>Microsoft Office Word</Application>
  <DocSecurity>0</DocSecurity>
  <Lines>72</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Derek Lapis</dc:creator>
  <cp:keywords/>
  <dc:description/>
  <cp:lastModifiedBy>Derek Lapis</cp:lastModifiedBy>
  <cp:revision>2</cp:revision>
  <dcterms:created xsi:type="dcterms:W3CDTF">2026-02-04T15:07:00Z</dcterms:created>
  <dcterms:modified xsi:type="dcterms:W3CDTF">2026-02-04T15:07:00Z</dcterms:modified>
</cp:coreProperties>
</file>